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6BDEA" w14:textId="77777777" w:rsidR="00FE6236" w:rsidRPr="00765BD9" w:rsidRDefault="00FE6236" w:rsidP="00FE623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D05BD">
        <w:rPr>
          <w:rFonts w:ascii="Arial" w:hAnsi="Arial" w:cs="Arial"/>
          <w:b/>
          <w:bCs/>
          <w:sz w:val="22"/>
          <w:szCs w:val="22"/>
          <w:highlight w:val="cyan"/>
        </w:rPr>
        <w:t>Neuroscience Lab – Project</w:t>
      </w:r>
    </w:p>
    <w:p w14:paraId="70D08276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0A29DB83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02D6E0C6" w14:textId="77777777" w:rsidR="00FE6236" w:rsidRPr="00765BD9" w:rsidRDefault="00FE6236" w:rsidP="00FE623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D05BD">
        <w:rPr>
          <w:rFonts w:ascii="Arial" w:hAnsi="Arial" w:cs="Arial"/>
          <w:b/>
          <w:bCs/>
          <w:sz w:val="22"/>
          <w:szCs w:val="22"/>
          <w:highlight w:val="cyan"/>
        </w:rPr>
        <w:t>Written project</w:t>
      </w:r>
      <w:r>
        <w:rPr>
          <w:rFonts w:ascii="Arial" w:hAnsi="Arial" w:cs="Arial"/>
          <w:b/>
          <w:bCs/>
          <w:sz w:val="22"/>
          <w:szCs w:val="22"/>
        </w:rPr>
        <w:t>- Cover Page</w:t>
      </w:r>
    </w:p>
    <w:p w14:paraId="0879B78B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4082F809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7B724600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Name</w:t>
      </w:r>
    </w:p>
    <w:p w14:paraId="69F46FA0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616B3041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6827135D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3E1ECA40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3E41CF91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Email</w:t>
      </w:r>
    </w:p>
    <w:p w14:paraId="7DC4D11A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0296D413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6F5299AB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4EDE1AE0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39B9E78E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Course</w:t>
      </w:r>
    </w:p>
    <w:p w14:paraId="2BF506CF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7212ECF7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5B19C1A8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062722AD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2669F5C1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Title</w:t>
      </w:r>
    </w:p>
    <w:p w14:paraId="4A05BBB6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58FF23B6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4F09DADA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481DBFF3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3859B68D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Word count</w:t>
      </w:r>
    </w:p>
    <w:p w14:paraId="64BD20ED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46A51EE8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479F78F5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4BF01E34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55C38A81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49A559FE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677A4B06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599D18A5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7AC74841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4A2BEF68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128C441F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2A1E1CD9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60458486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65FA04C2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43957EE3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5931A055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5FE0BCDC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4BBA37E9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41FFC661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0C6A3DD3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62D27F2C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4065ABAD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1777ECE2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6EC75631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70428990" w14:textId="77777777" w:rsidR="00FE6236" w:rsidRDefault="00FE6236" w:rsidP="00FE623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Paper Format</w:t>
      </w:r>
    </w:p>
    <w:p w14:paraId="43A44B94" w14:textId="77777777" w:rsidR="00FE6236" w:rsidRDefault="00FE6236" w:rsidP="00FE623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0F446C2" w14:textId="77777777" w:rsidR="00FE6236" w:rsidRDefault="00FE6236" w:rsidP="00FE6236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14:paraId="064B39BA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Abstract</w:t>
      </w:r>
    </w:p>
    <w:p w14:paraId="0EF23F5C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7E755508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764BFEFA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5C81AC63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75BF3DA2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Introduction</w:t>
      </w:r>
    </w:p>
    <w:p w14:paraId="44AC70BA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266D7999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50DE96E2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064F2DB4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2698FE73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Literature review based on chosen articles</w:t>
      </w:r>
    </w:p>
    <w:p w14:paraId="5666541F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2EB61B01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1B36C4DD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1F2B2169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54AD8BCA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Link to course material</w:t>
      </w:r>
    </w:p>
    <w:p w14:paraId="20D8ABA3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333D4B3B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517BE70E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195BEF03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76ED0148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 xml:space="preserve">Relation to clinical work or personal interest </w:t>
      </w:r>
    </w:p>
    <w:p w14:paraId="7D571406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10A8278A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1E018844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3BD555D8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024B21B4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Ideas for future research on this topic</w:t>
      </w:r>
    </w:p>
    <w:p w14:paraId="1758AEE4" w14:textId="77777777" w:rsidR="00FE6236" w:rsidRPr="00765BD9" w:rsidRDefault="00FE6236" w:rsidP="00FE6236">
      <w:pPr>
        <w:rPr>
          <w:rFonts w:ascii="Arial" w:hAnsi="Arial" w:cs="Arial"/>
          <w:sz w:val="22"/>
          <w:szCs w:val="22"/>
        </w:rPr>
      </w:pPr>
    </w:p>
    <w:p w14:paraId="403A12A8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0EEA9FDC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5A0372D1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5158A918" w14:textId="77777777" w:rsidR="00FE6236" w:rsidRPr="00765BD9" w:rsidRDefault="00FE6236" w:rsidP="00FE6236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References</w:t>
      </w:r>
      <w:r>
        <w:rPr>
          <w:rFonts w:ascii="Arial" w:hAnsi="Arial" w:cs="Arial"/>
          <w:b/>
          <w:bCs/>
          <w:sz w:val="22"/>
          <w:szCs w:val="22"/>
        </w:rPr>
        <w:t xml:space="preserve"> (APA style)</w:t>
      </w:r>
    </w:p>
    <w:p w14:paraId="515BF082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4F268F8E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 w:rsidRPr="005D5D84">
        <w:rPr>
          <w:rFonts w:ascii="Arial" w:hAnsi="Arial" w:cs="Arial"/>
          <w:sz w:val="22"/>
          <w:szCs w:val="22"/>
        </w:rPr>
        <w:t xml:space="preserve">Ehrlich, S. D. (2015, November 6). Hypnotherapy. Retrieved October 20, 2017, from </w:t>
      </w:r>
    </w:p>
    <w:p w14:paraId="155E1CBF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D5D84">
        <w:rPr>
          <w:rFonts w:ascii="Arial" w:hAnsi="Arial" w:cs="Arial"/>
          <w:sz w:val="22"/>
          <w:szCs w:val="22"/>
        </w:rPr>
        <w:t>http://www.umm.edu/health/medical/altmed/treatment/hypnotherapy</w:t>
      </w:r>
    </w:p>
    <w:p w14:paraId="56817CEA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40A1F952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 w:rsidRPr="00F601F3">
        <w:rPr>
          <w:rFonts w:ascii="Arial" w:hAnsi="Arial" w:cs="Arial"/>
          <w:sz w:val="22"/>
          <w:szCs w:val="22"/>
        </w:rPr>
        <w:t xml:space="preserve">Fisch, S., Brinkhaus, B., &amp; Teut, M. (2017). Hypnosis in patients with perceived stress - a </w:t>
      </w:r>
    </w:p>
    <w:p w14:paraId="20E6903D" w14:textId="77777777" w:rsidR="00FE6236" w:rsidRDefault="00FE6236" w:rsidP="00FE6236">
      <w:pPr>
        <w:ind w:left="720"/>
        <w:rPr>
          <w:rFonts w:ascii="Arial" w:hAnsi="Arial" w:cs="Arial"/>
          <w:sz w:val="22"/>
          <w:szCs w:val="22"/>
        </w:rPr>
      </w:pPr>
      <w:r w:rsidRPr="00F601F3">
        <w:rPr>
          <w:rFonts w:ascii="Arial" w:hAnsi="Arial" w:cs="Arial"/>
          <w:sz w:val="22"/>
          <w:szCs w:val="22"/>
        </w:rPr>
        <w:t>systematic review. </w:t>
      </w:r>
      <w:r w:rsidRPr="00F601F3">
        <w:rPr>
          <w:rFonts w:ascii="Arial" w:hAnsi="Arial" w:cs="Arial"/>
          <w:i/>
          <w:iCs/>
          <w:sz w:val="22"/>
          <w:szCs w:val="22"/>
        </w:rPr>
        <w:t>BMC Complementary And Alternative Medicine</w:t>
      </w:r>
      <w:r w:rsidRPr="00F601F3">
        <w:rPr>
          <w:rFonts w:ascii="Arial" w:hAnsi="Arial" w:cs="Arial"/>
          <w:sz w:val="22"/>
          <w:szCs w:val="22"/>
        </w:rPr>
        <w:t>, </w:t>
      </w:r>
      <w:r w:rsidRPr="00F601F3">
        <w:rPr>
          <w:rFonts w:ascii="Arial" w:hAnsi="Arial" w:cs="Arial"/>
          <w:i/>
          <w:iCs/>
          <w:sz w:val="22"/>
          <w:szCs w:val="22"/>
        </w:rPr>
        <w:t>17</w:t>
      </w:r>
      <w:r w:rsidRPr="00F601F3">
        <w:rPr>
          <w:rFonts w:ascii="Arial" w:hAnsi="Arial" w:cs="Arial"/>
          <w:sz w:val="22"/>
          <w:szCs w:val="22"/>
        </w:rPr>
        <w:t>(1), 323. doi:10.1186/s12906-017-1806-0</w:t>
      </w:r>
    </w:p>
    <w:p w14:paraId="483838A5" w14:textId="77777777" w:rsidR="00FE6236" w:rsidRDefault="00FE6236" w:rsidP="00FE6236">
      <w:pPr>
        <w:ind w:left="720"/>
        <w:rPr>
          <w:rFonts w:ascii="Arial" w:hAnsi="Arial" w:cs="Arial"/>
          <w:sz w:val="22"/>
          <w:szCs w:val="22"/>
        </w:rPr>
      </w:pPr>
    </w:p>
    <w:p w14:paraId="2FE1EC88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 w:rsidRPr="005D5D84">
        <w:rPr>
          <w:rFonts w:ascii="Arial" w:hAnsi="Arial" w:cs="Arial"/>
          <w:sz w:val="22"/>
          <w:szCs w:val="22"/>
        </w:rPr>
        <w:t>Griffiths, M. (2016, July 29). The role of hypnotherapy in evidence</w:t>
      </w:r>
      <w:r w:rsidRPr="005D5D84">
        <w:rPr>
          <w:rFonts w:ascii="Cambria Math" w:hAnsi="Cambria Math" w:cs="Cambria Math"/>
          <w:sz w:val="22"/>
          <w:szCs w:val="22"/>
        </w:rPr>
        <w:t>‐</w:t>
      </w:r>
      <w:r w:rsidRPr="005D5D84">
        <w:rPr>
          <w:rFonts w:ascii="Arial" w:hAnsi="Arial" w:cs="Arial"/>
          <w:sz w:val="22"/>
          <w:szCs w:val="22"/>
        </w:rPr>
        <w:t xml:space="preserve">based clinical practice. </w:t>
      </w:r>
    </w:p>
    <w:p w14:paraId="093BE80A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D5D84">
        <w:rPr>
          <w:rFonts w:ascii="Arial" w:hAnsi="Arial" w:cs="Arial"/>
          <w:sz w:val="22"/>
          <w:szCs w:val="22"/>
        </w:rPr>
        <w:t xml:space="preserve">Retrieved October 20, 2017, from </w:t>
      </w:r>
    </w:p>
    <w:p w14:paraId="5A4177CF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hyperlink r:id="rId4" w:history="1">
        <w:r w:rsidRPr="001D175F">
          <w:rPr>
            <w:rStyle w:val="Hyperlink"/>
            <w:rFonts w:ascii="Arial" w:hAnsi="Arial" w:cs="Arial"/>
            <w:sz w:val="22"/>
            <w:szCs w:val="22"/>
          </w:rPr>
          <w:t>http://onlinelibrary.wiley.com/doi/10.1111/odi.12532/abstract</w:t>
        </w:r>
      </w:hyperlink>
    </w:p>
    <w:p w14:paraId="1C9E3889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7CEBAEAA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 w:rsidRPr="00F242AB">
        <w:rPr>
          <w:rFonts w:ascii="Arial" w:hAnsi="Arial" w:cs="Arial"/>
          <w:sz w:val="22"/>
          <w:szCs w:val="22"/>
        </w:rPr>
        <w:t xml:space="preserve">Krouwel, M., Jolly, K., &amp; Greenfield, S. (2017, June). What the public think about hypnosis and </w:t>
      </w:r>
    </w:p>
    <w:p w14:paraId="7898BA39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242AB">
        <w:rPr>
          <w:rFonts w:ascii="Arial" w:hAnsi="Arial" w:cs="Arial"/>
          <w:sz w:val="22"/>
          <w:szCs w:val="22"/>
        </w:rPr>
        <w:t xml:space="preserve">hypnotherapy: A narrative review of literature covering opinions and attitudes of the </w:t>
      </w:r>
    </w:p>
    <w:p w14:paraId="162D1053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242AB">
        <w:rPr>
          <w:rFonts w:ascii="Arial" w:hAnsi="Arial" w:cs="Arial"/>
          <w:sz w:val="22"/>
          <w:szCs w:val="22"/>
        </w:rPr>
        <w:t xml:space="preserve">general public 1996-2016. Retrieved October 20, 2017, from </w:t>
      </w:r>
    </w:p>
    <w:p w14:paraId="59D7FE1E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242AB">
        <w:rPr>
          <w:rFonts w:ascii="Arial" w:hAnsi="Arial" w:cs="Arial"/>
          <w:sz w:val="22"/>
          <w:szCs w:val="22"/>
        </w:rPr>
        <w:t>https://www.ncbi.nlm.nih.gov/pubmed/28619308</w:t>
      </w:r>
    </w:p>
    <w:p w14:paraId="4E3CA70E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07E19BFB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  <w:r w:rsidRPr="00552D43">
        <w:rPr>
          <w:rFonts w:ascii="Arial" w:hAnsi="Arial" w:cs="Arial"/>
          <w:sz w:val="22"/>
          <w:szCs w:val="22"/>
        </w:rPr>
        <w:lastRenderedPageBreak/>
        <w:t xml:space="preserve">O'Toole, S. K., Solomon, S. L., &amp; Bergdahl, S. A. (2016). A Meta-Analysis of Hypnotherapeutic </w:t>
      </w:r>
    </w:p>
    <w:p w14:paraId="7529A221" w14:textId="77777777" w:rsidR="00FE6236" w:rsidRDefault="00FE6236" w:rsidP="00FE6236">
      <w:pPr>
        <w:ind w:left="720"/>
        <w:rPr>
          <w:rFonts w:ascii="Arial" w:hAnsi="Arial" w:cs="Arial"/>
          <w:sz w:val="22"/>
          <w:szCs w:val="22"/>
        </w:rPr>
      </w:pPr>
      <w:r w:rsidRPr="00552D43">
        <w:rPr>
          <w:rFonts w:ascii="Arial" w:hAnsi="Arial" w:cs="Arial"/>
          <w:sz w:val="22"/>
          <w:szCs w:val="22"/>
        </w:rPr>
        <w:t>Techniques in the Treatment of PTSD Symptoms. </w:t>
      </w:r>
      <w:r w:rsidRPr="00552D43">
        <w:rPr>
          <w:rFonts w:ascii="Arial" w:hAnsi="Arial" w:cs="Arial"/>
          <w:i/>
          <w:iCs/>
          <w:sz w:val="22"/>
          <w:szCs w:val="22"/>
        </w:rPr>
        <w:t>Journal Of Traumatic Stress</w:t>
      </w:r>
      <w:r w:rsidRPr="00552D43">
        <w:rPr>
          <w:rFonts w:ascii="Arial" w:hAnsi="Arial" w:cs="Arial"/>
          <w:sz w:val="22"/>
          <w:szCs w:val="22"/>
        </w:rPr>
        <w:t>, </w:t>
      </w:r>
      <w:r w:rsidRPr="00552D43">
        <w:rPr>
          <w:rFonts w:ascii="Arial" w:hAnsi="Arial" w:cs="Arial"/>
          <w:i/>
          <w:iCs/>
          <w:sz w:val="22"/>
          <w:szCs w:val="22"/>
        </w:rPr>
        <w:t>29</w:t>
      </w:r>
      <w:r w:rsidRPr="00552D43">
        <w:rPr>
          <w:rFonts w:ascii="Arial" w:hAnsi="Arial" w:cs="Arial"/>
          <w:sz w:val="22"/>
          <w:szCs w:val="22"/>
        </w:rPr>
        <w:t>(1), 97-100. doi:10.1002/jts.22077</w:t>
      </w:r>
    </w:p>
    <w:p w14:paraId="593DC3CC" w14:textId="77777777" w:rsidR="00FE6236" w:rsidRDefault="00FE6236" w:rsidP="00FE6236">
      <w:pPr>
        <w:ind w:left="720"/>
        <w:rPr>
          <w:rFonts w:ascii="Arial" w:hAnsi="Arial" w:cs="Arial"/>
          <w:sz w:val="22"/>
          <w:szCs w:val="22"/>
        </w:rPr>
      </w:pPr>
    </w:p>
    <w:p w14:paraId="318D5409" w14:textId="77777777" w:rsidR="00FE6236" w:rsidRPr="008B51EC" w:rsidRDefault="00FE6236" w:rsidP="00FE6236">
      <w:pPr>
        <w:rPr>
          <w:rFonts w:ascii="Arial" w:hAnsi="Arial" w:cs="Arial"/>
          <w:sz w:val="22"/>
          <w:szCs w:val="22"/>
        </w:rPr>
      </w:pPr>
      <w:r w:rsidRPr="00F41A9D">
        <w:rPr>
          <w:rFonts w:ascii="Arial" w:hAnsi="Arial" w:cs="Arial"/>
          <w:sz w:val="22"/>
          <w:szCs w:val="22"/>
        </w:rPr>
        <w:t xml:space="preserve">Patterson, D. R., &amp; Jensen, M. P. (2003, July). Hypnosis and Clinical Pain. Retrieved October </w:t>
      </w:r>
      <w:r>
        <w:rPr>
          <w:rFonts w:ascii="Arial" w:hAnsi="Arial" w:cs="Arial"/>
          <w:sz w:val="22"/>
          <w:szCs w:val="22"/>
        </w:rPr>
        <w:tab/>
      </w:r>
      <w:r w:rsidRPr="00F41A9D">
        <w:rPr>
          <w:rFonts w:ascii="Arial" w:hAnsi="Arial" w:cs="Arial"/>
          <w:sz w:val="22"/>
          <w:szCs w:val="22"/>
        </w:rPr>
        <w:t xml:space="preserve">20, 2017, from </w:t>
      </w:r>
      <w:hyperlink r:id="rId5" w:history="1">
        <w:r w:rsidRPr="001D175F">
          <w:rPr>
            <w:rStyle w:val="Hyperlink"/>
            <w:rFonts w:ascii="Arial" w:hAnsi="Arial" w:cs="Arial"/>
            <w:sz w:val="22"/>
            <w:szCs w:val="22"/>
          </w:rPr>
          <w:t>https://www.ncbi.nlm.nih.gov/pubmed/12848218</w:t>
        </w:r>
      </w:hyperlink>
    </w:p>
    <w:p w14:paraId="15DD9877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712ED3BC" w14:textId="77777777" w:rsidR="00FE6236" w:rsidRDefault="00FE6236" w:rsidP="00FE6236">
      <w:pPr>
        <w:rPr>
          <w:rFonts w:ascii="Arial" w:hAnsi="Arial" w:cs="Arial"/>
          <w:sz w:val="22"/>
          <w:szCs w:val="22"/>
        </w:rPr>
      </w:pPr>
    </w:p>
    <w:p w14:paraId="2C7DD094" w14:textId="77777777" w:rsidR="00FE6236" w:rsidRPr="00EB1A21" w:rsidRDefault="00FE6236" w:rsidP="00FE6236">
      <w:pPr>
        <w:rPr>
          <w:rFonts w:ascii="Arial" w:hAnsi="Arial" w:cs="Arial"/>
          <w:sz w:val="22"/>
          <w:szCs w:val="22"/>
        </w:rPr>
      </w:pPr>
    </w:p>
    <w:p w14:paraId="71B78C36" w14:textId="77777777" w:rsidR="00FE6236" w:rsidRPr="008B51EC" w:rsidRDefault="00FE6236" w:rsidP="00FE6236">
      <w:pPr>
        <w:rPr>
          <w:rFonts w:ascii="Arial" w:hAnsi="Arial" w:cs="Arial"/>
          <w:sz w:val="22"/>
          <w:szCs w:val="22"/>
        </w:rPr>
      </w:pPr>
    </w:p>
    <w:p w14:paraId="298AFAA4" w14:textId="77777777" w:rsidR="006D387E" w:rsidRDefault="006D387E"/>
    <w:sectPr w:rsidR="006D387E" w:rsidSect="00C22E01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5101E" w14:textId="77777777" w:rsidR="003B2C68" w:rsidRDefault="00FE6236" w:rsidP="007F7DF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880539" w14:textId="77777777" w:rsidR="003B2C68" w:rsidRDefault="00FE62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30217" w14:textId="77777777" w:rsidR="003B2C68" w:rsidRPr="003B2C68" w:rsidRDefault="00FE6236" w:rsidP="007F7DFD">
    <w:pPr>
      <w:pStyle w:val="Footer"/>
      <w:framePr w:wrap="none" w:vAnchor="text" w:hAnchor="margin" w:xAlign="center" w:y="1"/>
      <w:rPr>
        <w:rStyle w:val="PageNumber"/>
        <w:rFonts w:ascii="Arial" w:hAnsi="Arial" w:cs="Arial"/>
        <w:sz w:val="22"/>
        <w:szCs w:val="22"/>
      </w:rPr>
    </w:pPr>
    <w:r w:rsidRPr="003B2C68">
      <w:rPr>
        <w:rStyle w:val="PageNumber"/>
        <w:rFonts w:ascii="Arial" w:hAnsi="Arial" w:cs="Arial"/>
        <w:sz w:val="22"/>
        <w:szCs w:val="22"/>
      </w:rPr>
      <w:fldChar w:fldCharType="begin"/>
    </w:r>
    <w:r w:rsidRPr="003B2C68">
      <w:rPr>
        <w:rStyle w:val="PageNumber"/>
        <w:rFonts w:ascii="Arial" w:hAnsi="Arial" w:cs="Arial"/>
        <w:sz w:val="22"/>
        <w:szCs w:val="22"/>
      </w:rPr>
      <w:instrText xml:space="preserve">PAGE  </w:instrText>
    </w:r>
    <w:r w:rsidRPr="003B2C68">
      <w:rPr>
        <w:rStyle w:val="PageNumber"/>
        <w:rFonts w:ascii="Arial" w:hAnsi="Arial" w:cs="Arial"/>
        <w:sz w:val="22"/>
        <w:szCs w:val="22"/>
      </w:rPr>
      <w:fldChar w:fldCharType="separate"/>
    </w:r>
    <w:r>
      <w:rPr>
        <w:rStyle w:val="PageNumber"/>
        <w:rFonts w:ascii="Arial" w:hAnsi="Arial" w:cs="Arial"/>
        <w:noProof/>
        <w:sz w:val="22"/>
        <w:szCs w:val="22"/>
      </w:rPr>
      <w:t>3</w:t>
    </w:r>
    <w:r w:rsidRPr="003B2C68">
      <w:rPr>
        <w:rStyle w:val="PageNumber"/>
        <w:rFonts w:ascii="Arial" w:hAnsi="Arial" w:cs="Arial"/>
        <w:sz w:val="22"/>
        <w:szCs w:val="22"/>
      </w:rPr>
      <w:fldChar w:fldCharType="end"/>
    </w:r>
  </w:p>
  <w:p w14:paraId="2A242F2F" w14:textId="77777777" w:rsidR="003B2C68" w:rsidRPr="003B2C68" w:rsidRDefault="00FE6236">
    <w:pPr>
      <w:pStyle w:val="Footer"/>
      <w:rPr>
        <w:rFonts w:ascii="Arial" w:hAnsi="Arial" w:cs="Arial"/>
        <w:sz w:val="22"/>
        <w:szCs w:val="2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36"/>
    <w:rsid w:val="00264952"/>
    <w:rsid w:val="006D387E"/>
    <w:rsid w:val="00FE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04AC4"/>
  <w15:chartTrackingRefBased/>
  <w15:docId w15:val="{C2B9FDC5-6147-4532-ADE0-6CDD6DC10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6236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6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236"/>
    <w:rPr>
      <w:rFonts w:eastAsiaTheme="minorEastAsia"/>
      <w:sz w:val="24"/>
      <w:szCs w:val="24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FE6236"/>
  </w:style>
  <w:style w:type="character" w:styleId="Hyperlink">
    <w:name w:val="Hyperlink"/>
    <w:basedOn w:val="DefaultParagraphFont"/>
    <w:uiPriority w:val="99"/>
    <w:unhideWhenUsed/>
    <w:rsid w:val="00FE62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https://www.ncbi.nlm.nih.gov/pubmed/12848218" TargetMode="External"/><Relationship Id="rId4" Type="http://schemas.openxmlformats.org/officeDocument/2006/relationships/hyperlink" Target="http://onlinelibrary.wiley.com/doi/10.1111/odi.12532/abstrac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Vennes Su</dc:creator>
  <cp:keywords/>
  <dc:description/>
  <cp:lastModifiedBy>Vennes Su</cp:lastModifiedBy>
  <cp:revision>1</cp:revision>
  <dcterms:created xsi:type="dcterms:W3CDTF">2017-11-01T19:34:00Z</dcterms:created>
  <dcterms:modified xsi:type="dcterms:W3CDTF">2017-11-01T19:37:00Z</dcterms:modified>
</cp:coreProperties>
</file>